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AA" w:rsidRDefault="00F865B6">
      <w:pPr>
        <w:rPr>
          <w:sz w:val="36"/>
          <w:szCs w:val="36"/>
        </w:rPr>
      </w:pPr>
      <w:r w:rsidRPr="00F865B6">
        <w:rPr>
          <w:sz w:val="36"/>
          <w:szCs w:val="36"/>
        </w:rPr>
        <w:t>Opis przedmiotu zamówienia</w:t>
      </w:r>
    </w:p>
    <w:p w:rsidR="00CB135C" w:rsidRDefault="00CB135C">
      <w:pPr>
        <w:rPr>
          <w:sz w:val="36"/>
          <w:szCs w:val="36"/>
        </w:rPr>
      </w:pP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</w:rPr>
        <w:t>Sukcesywne dostaw</w:t>
      </w:r>
      <w:r>
        <w:rPr>
          <w:rFonts w:ascii="Bookman Old Style" w:hAnsi="Bookman Old Style" w:cs="Bookman Old Style"/>
        </w:rPr>
        <w:t>y</w:t>
      </w:r>
      <w:r w:rsidRPr="0048442D">
        <w:rPr>
          <w:rFonts w:ascii="Bookman Old Style" w:hAnsi="Bookman Old Style" w:cs="Bookman Old Style"/>
        </w:rPr>
        <w:t xml:space="preserve"> towaru winny następować w okresie od dni</w:t>
      </w:r>
      <w:r>
        <w:rPr>
          <w:rFonts w:ascii="Bookman Old Style" w:hAnsi="Bookman Old Style" w:cs="Bookman Old Style"/>
        </w:rPr>
        <w:t xml:space="preserve">a podpisania umowy do </w:t>
      </w:r>
      <w:r>
        <w:rPr>
          <w:rFonts w:ascii="Bookman Old Style" w:hAnsi="Bookman Old Style" w:cs="Bookman Old Style"/>
          <w:b/>
        </w:rPr>
        <w:t>30.06.2026</w:t>
      </w:r>
      <w:r w:rsidRPr="0048442D">
        <w:rPr>
          <w:rFonts w:ascii="Bookman Old Style" w:hAnsi="Bookman Old Style" w:cs="Bookman Old Style"/>
        </w:rPr>
        <w:t xml:space="preserve"> r.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  <w:b/>
          <w:bCs/>
        </w:rPr>
        <w:t>Miejsce dostawy</w:t>
      </w:r>
      <w:r w:rsidRPr="0048442D">
        <w:rPr>
          <w:rFonts w:ascii="Bookman Old Style" w:hAnsi="Bookman Old Style" w:cs="Bookman Old Style"/>
        </w:rPr>
        <w:t xml:space="preserve">: Magazyn Żywnościowy Aresztu Śledczego w Olsztynie przy </w:t>
      </w:r>
      <w:r w:rsidRPr="0048442D">
        <w:rPr>
          <w:rFonts w:ascii="Bookman Old Style" w:hAnsi="Bookman Old Style" w:cs="Bookman Old Style"/>
        </w:rPr>
        <w:br/>
        <w:t>Al. J. Piłsudskiego 3 10-575 Olsztyn</w:t>
      </w:r>
      <w:r>
        <w:rPr>
          <w:rFonts w:ascii="Bookman Old Style" w:hAnsi="Bookman Old Style" w:cs="Bookman Old Style"/>
        </w:rPr>
        <w:t>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</w:rPr>
        <w:t>Wymagania jakościowe stawiane przedmiotom zamówienia powinny odpowiadać Polskim Normom jakościowym na wymieniony produkt.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</w:rPr>
        <w:t>Dostawa towaru transportem dostawcy i na jego koszt, uzgodniona telefonicznie. Pojazdy, opakowania pojedyncze oraz zbiorcze muszą spełniać wymogi HACCP.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</w:rPr>
        <w:t>Wystawienie faktury VAT zgodnie z ilością zakupu.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  <w:b/>
          <w:bCs/>
        </w:rPr>
        <w:t>Forma płatności</w:t>
      </w:r>
      <w:r w:rsidRPr="0048442D">
        <w:rPr>
          <w:rFonts w:ascii="Bookman Old Style" w:hAnsi="Bookman Old Style" w:cs="Bookman Old Style"/>
        </w:rPr>
        <w:t xml:space="preserve"> – przelew 30 dni.</w:t>
      </w:r>
    </w:p>
    <w:p w:rsidR="00CB135C" w:rsidRPr="0048442D" w:rsidRDefault="00CB135C" w:rsidP="00CB135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Bookman Old Style" w:hAnsi="Bookman Old Style" w:cs="Bookman Old Style"/>
        </w:rPr>
      </w:pPr>
      <w:r w:rsidRPr="0048442D">
        <w:rPr>
          <w:rFonts w:ascii="Bookman Old Style" w:hAnsi="Bookman Old Style" w:cs="Bookman Old Style"/>
        </w:rPr>
        <w:t>Nie dopuszcza się możliwości składania ofert częściowych.</w:t>
      </w:r>
    </w:p>
    <w:p w:rsidR="00CB135C" w:rsidRPr="00F865B6" w:rsidRDefault="00CB135C">
      <w:pPr>
        <w:rPr>
          <w:sz w:val="36"/>
          <w:szCs w:val="36"/>
        </w:rPr>
      </w:pPr>
    </w:p>
    <w:p w:rsidR="00F865B6" w:rsidRDefault="00F865B6">
      <w:bookmarkStart w:id="0" w:name="_GoBack"/>
      <w:bookmarkEnd w:id="0"/>
    </w:p>
    <w:p w:rsidR="00F865B6" w:rsidRDefault="00F865B6" w:rsidP="00F865B6">
      <w:pPr>
        <w:pStyle w:val="Nagwek1"/>
      </w:pPr>
      <w:r>
        <w:t>Olej rzepakowy</w:t>
      </w:r>
    </w:p>
    <w:p w:rsidR="00F865B6" w:rsidRPr="00F865B6" w:rsidRDefault="00F865B6" w:rsidP="00F8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Okres przydatności do spożycia deklarowany przez producenta powinien wynosić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nie mniej niż 3 miesiące od daty dostawy.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Olej rzepakowy o objętości netto 1 l lub 5 l. Dopuszczalna ujemna wartość błędu objętości netto powinna być zgodna z obowiązującym prawem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Opakowanie jednostkowe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butelki z tworzyw sztucznych o objętości 1 l lub 5 l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Materiał opakowaniowy dopuszczony do kontaktu z żywnością.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Opakowania jednostkowe powinny zabezpieczać p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rodukt przed zniszczeniem i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zanieczyszczeniem, powinny być czyste, bez obcych zapachów i uszkodzeń mechanicznych.</w:t>
      </w:r>
    </w:p>
    <w:p w:rsidR="00FF178B" w:rsidRPr="00F865B6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Nie dopuszcza się </w:t>
      </w:r>
      <w:r>
        <w:rPr>
          <w:rFonts w:ascii="Arial" w:eastAsia="Times New Roman" w:hAnsi="Arial" w:cs="Arial"/>
          <w:sz w:val="24"/>
          <w:szCs w:val="24"/>
          <w:lang w:eastAsia="pl-PL"/>
        </w:rPr>
        <w:t>stosowania opakowań zastępczych.</w:t>
      </w:r>
    </w:p>
    <w:p w:rsid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Opakowanie transportowe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zgrzewki z folii termokurczliwej. Mater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 xml:space="preserve">iał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opakowaniowy dopuszczony do 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>kontaktu z żywnością.</w:t>
      </w:r>
    </w:p>
    <w:p w:rsidR="00FF178B" w:rsidRPr="00FF178B" w:rsidRDefault="00FF178B" w:rsidP="00FF178B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65B6" w:rsidRPr="00F865B6" w:rsidRDefault="00F865B6" w:rsidP="00FF17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5B6">
        <w:rPr>
          <w:rFonts w:ascii="Arial" w:eastAsia="Times New Roman" w:hAnsi="Arial" w:cs="Arial"/>
          <w:sz w:val="24"/>
          <w:szCs w:val="24"/>
          <w:lang w:eastAsia="pl-PL"/>
        </w:rPr>
        <w:t>Opakowania transportowe pow</w:t>
      </w:r>
      <w:r w:rsidR="00FF178B">
        <w:rPr>
          <w:rFonts w:ascii="Arial" w:eastAsia="Times New Roman" w:hAnsi="Arial" w:cs="Arial"/>
          <w:sz w:val="24"/>
          <w:szCs w:val="24"/>
          <w:lang w:eastAsia="pl-PL"/>
        </w:rPr>
        <w:t xml:space="preserve">inny zabezpieczać produkt przed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uszkodzeniem i zanieczyszczeniem, powinny być czyste, bez obcych zapachów, zabrudzeń i uszkodzeń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65B6">
        <w:rPr>
          <w:rFonts w:ascii="Arial" w:eastAsia="Times New Roman" w:hAnsi="Arial" w:cs="Arial"/>
          <w:sz w:val="24"/>
          <w:szCs w:val="24"/>
          <w:lang w:eastAsia="pl-PL"/>
        </w:rPr>
        <w:t>mechanicznych.</w:t>
      </w:r>
    </w:p>
    <w:p w:rsidR="00F865B6" w:rsidRDefault="00F865B6" w:rsidP="00F865B6">
      <w:pPr>
        <w:rPr>
          <w:lang w:eastAsia="pl-PL"/>
        </w:rPr>
      </w:pPr>
    </w:p>
    <w:p w:rsidR="00FF178B" w:rsidRDefault="00FF178B" w:rsidP="00F865B6">
      <w:pPr>
        <w:rPr>
          <w:lang w:eastAsia="pl-PL"/>
        </w:rPr>
      </w:pPr>
    </w:p>
    <w:p w:rsidR="00FF178B" w:rsidRDefault="00FF178B" w:rsidP="00FF178B">
      <w:pPr>
        <w:pStyle w:val="Nagwek1"/>
        <w:rPr>
          <w:lang w:eastAsia="pl-PL"/>
        </w:rPr>
      </w:pPr>
      <w:r>
        <w:rPr>
          <w:lang w:eastAsia="pl-PL"/>
        </w:rPr>
        <w:t xml:space="preserve">Tłuszcz roślinny </w:t>
      </w:r>
    </w:p>
    <w:p w:rsidR="00FF178B" w:rsidRPr="00FF178B" w:rsidRDefault="00FF178B" w:rsidP="00FF178B">
      <w:pPr>
        <w:rPr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Okres przydatności do spożycia deklarowany przez producenta powinien wynosić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nie mniej niż 60 dni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od daty dostawy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04FD5" w:rsidRDefault="00C04FD5" w:rsidP="00C04FD5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FD5" w:rsidRDefault="00C04FD5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Zawartość tłuszczu w produkcie nie mniej niż 50 %.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Opakowanie jednostkowe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4A35">
        <w:rPr>
          <w:rFonts w:ascii="Arial" w:eastAsia="Times New Roman" w:hAnsi="Arial" w:cs="Arial"/>
          <w:sz w:val="24"/>
          <w:szCs w:val="24"/>
          <w:lang w:eastAsia="pl-PL"/>
        </w:rPr>
        <w:t xml:space="preserve"> kostka o masie 20</w:t>
      </w:r>
      <w:r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94A35">
        <w:rPr>
          <w:rFonts w:ascii="Arial" w:eastAsia="Times New Roman" w:hAnsi="Arial" w:cs="Arial"/>
          <w:sz w:val="24"/>
          <w:szCs w:val="24"/>
          <w:lang w:eastAsia="pl-PL"/>
        </w:rPr>
        <w:t>-250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gram;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folia aluminiowa dopus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zczona do kontaktu z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żywnością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Opakowania jednostkowe powinny zabezpieczać produkt przed zniszczeniem i zanieczyszczeniem, powinny być czys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te, bez obcych zapachów, śladów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pleśni i uszkodzeń mechanicznych.</w:t>
      </w:r>
    </w:p>
    <w:p w:rsidR="00FF178B" w:rsidRP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Default="00FF178B" w:rsidP="00FF178B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Nie dopuszcza się stosowania opakowań zastępczych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F178B" w:rsidRDefault="00FF178B" w:rsidP="00FF178B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FD5" w:rsidRPr="00C04FD5" w:rsidRDefault="00FF178B" w:rsidP="00C04FD5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Opakowania transportowe: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pu</w:t>
      </w:r>
      <w:r>
        <w:rPr>
          <w:rFonts w:ascii="Arial" w:eastAsia="Times New Roman" w:hAnsi="Arial" w:cs="Arial"/>
          <w:sz w:val="24"/>
          <w:szCs w:val="24"/>
          <w:lang w:eastAsia="pl-PL"/>
        </w:rPr>
        <w:t>dła kartonowe o masie od 5 do 15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 xml:space="preserve"> kg. Materiał opakowaniowy dopuszczony do kontaktu z żywnością.</w:t>
      </w:r>
    </w:p>
    <w:p w:rsidR="00C04FD5" w:rsidRPr="00FF178B" w:rsidRDefault="00C04FD5" w:rsidP="00C04FD5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Pr="00FF178B" w:rsidRDefault="00FF178B" w:rsidP="00FF178B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FF178B">
        <w:rPr>
          <w:rFonts w:ascii="Arial" w:eastAsia="Times New Roman" w:hAnsi="Arial" w:cs="Arial"/>
          <w:sz w:val="24"/>
          <w:szCs w:val="24"/>
          <w:lang w:eastAsia="pl-PL"/>
        </w:rPr>
        <w:t>Opakowania transportowe pow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inny zabezpieczać produkt przed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uszkodzeniem i zanieczyszczeniem, powinny być czyste, bez obcy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ch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zapachów, zabrudzeń, śladów ple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śni, załamań i innych uszkodzeń </w:t>
      </w:r>
      <w:r w:rsidRPr="00FF178B">
        <w:rPr>
          <w:rFonts w:ascii="Arial" w:eastAsia="Times New Roman" w:hAnsi="Arial" w:cs="Arial"/>
          <w:sz w:val="24"/>
          <w:szCs w:val="24"/>
          <w:lang w:eastAsia="pl-PL"/>
        </w:rPr>
        <w:t>mechanicznych.</w:t>
      </w:r>
    </w:p>
    <w:p w:rsidR="00FF178B" w:rsidRPr="00FF178B" w:rsidRDefault="00FF178B" w:rsidP="00FF17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178B" w:rsidRPr="00FF178B" w:rsidRDefault="00FF178B" w:rsidP="00FF178B">
      <w:pPr>
        <w:rPr>
          <w:lang w:eastAsia="pl-PL"/>
        </w:rPr>
      </w:pPr>
    </w:p>
    <w:p w:rsidR="00F865B6" w:rsidRPr="00F865B6" w:rsidRDefault="00F865B6" w:rsidP="00F865B6">
      <w:pPr>
        <w:rPr>
          <w:lang w:eastAsia="pl-PL"/>
        </w:rPr>
      </w:pPr>
    </w:p>
    <w:sectPr w:rsidR="00F865B6" w:rsidRPr="00F86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78B" w:rsidRDefault="00FF178B" w:rsidP="00FF178B">
      <w:pPr>
        <w:spacing w:after="0" w:line="240" w:lineRule="auto"/>
      </w:pPr>
      <w:r>
        <w:separator/>
      </w:r>
    </w:p>
  </w:endnote>
  <w:endnote w:type="continuationSeparator" w:id="0">
    <w:p w:rsidR="00FF178B" w:rsidRDefault="00FF178B" w:rsidP="00FF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78B" w:rsidRDefault="00FF178B" w:rsidP="00FF178B">
      <w:pPr>
        <w:spacing w:after="0" w:line="240" w:lineRule="auto"/>
      </w:pPr>
      <w:r>
        <w:separator/>
      </w:r>
    </w:p>
  </w:footnote>
  <w:footnote w:type="continuationSeparator" w:id="0">
    <w:p w:rsidR="00FF178B" w:rsidRDefault="00FF178B" w:rsidP="00FF1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1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2"/>
        <w:szCs w:val="22"/>
      </w:rPr>
    </w:lvl>
  </w:abstractNum>
  <w:abstractNum w:abstractNumId="1" w15:restartNumberingAfterBreak="0">
    <w:nsid w:val="04780E45"/>
    <w:multiLevelType w:val="hybridMultilevel"/>
    <w:tmpl w:val="8A0ED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172DC"/>
    <w:multiLevelType w:val="hybridMultilevel"/>
    <w:tmpl w:val="8A4E7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E75E2"/>
    <w:multiLevelType w:val="hybridMultilevel"/>
    <w:tmpl w:val="CEE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12056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5" w15:restartNumberingAfterBreak="0">
    <w:nsid w:val="7D6561B6"/>
    <w:multiLevelType w:val="hybridMultilevel"/>
    <w:tmpl w:val="8D4E6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F7"/>
    <w:rsid w:val="00494A35"/>
    <w:rsid w:val="005002AA"/>
    <w:rsid w:val="00943E8C"/>
    <w:rsid w:val="00C04FD5"/>
    <w:rsid w:val="00CB135C"/>
    <w:rsid w:val="00F865B6"/>
    <w:rsid w:val="00FE49F7"/>
    <w:rsid w:val="00FF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6DAC7-F26E-4808-ABB1-1E197B32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65B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65B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65B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65B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65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65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65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65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65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6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65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65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65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65B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65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65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65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65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F865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78B"/>
  </w:style>
  <w:style w:type="paragraph" w:styleId="Stopka">
    <w:name w:val="footer"/>
    <w:basedOn w:val="Normalny"/>
    <w:link w:val="StopkaZnak"/>
    <w:uiPriority w:val="99"/>
    <w:unhideWhenUsed/>
    <w:rsid w:val="00F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Pieczychlebek</dc:creator>
  <cp:keywords/>
  <dc:description/>
  <cp:lastModifiedBy>Przemysław Pieczychlebek</cp:lastModifiedBy>
  <cp:revision>4</cp:revision>
  <dcterms:created xsi:type="dcterms:W3CDTF">2023-01-04T08:54:00Z</dcterms:created>
  <dcterms:modified xsi:type="dcterms:W3CDTF">2025-12-17T09:45:00Z</dcterms:modified>
</cp:coreProperties>
</file>